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Calibri"/>
          <w:lang w:val="en-US" w:eastAsia="en-US"/>
        </w:rPr>
      </w:pPr>
    </w:p>
    <w:p>
      <w:pPr>
        <w:jc w:val="right"/>
        <w:rPr>
          <w:rFonts w:eastAsia="Calibri"/>
          <w:lang w:eastAsia="en-US"/>
        </w:rPr>
      </w:pP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Пояснительная записка </w:t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Сорум </w:t>
      </w:r>
    </w:p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 использовании бюджетных средств за 2021 год</w:t>
      </w:r>
    </w:p>
    <w:p>
      <w:pPr>
        <w:jc w:val="both"/>
        <w:rPr>
          <w:rFonts w:eastAsia="Calibri"/>
          <w:b/>
          <w:lang w:eastAsia="en-US"/>
        </w:rPr>
      </w:pPr>
    </w:p>
    <w:p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 Муниципальная программа реализуется в соответствии со статьей 179 Бюджетного кодекса Российской Федерации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Сорум от 25 октября 2016 года № 109 «</w:t>
      </w:r>
      <w:r>
        <w:t>Об утверждении муниципальной программы сельского поселения Сорум «</w:t>
      </w:r>
      <w:r>
        <w:rPr>
          <w:bCs/>
        </w:rPr>
        <w:t>Реализация полномочий органов местного самоуправления на 2017-2023 годы».</w:t>
      </w:r>
    </w:p>
    <w:p>
      <w:pPr>
        <w:autoSpaceDE w:val="0"/>
        <w:autoSpaceDN w:val="0"/>
        <w:adjustRightInd w:val="0"/>
        <w:ind w:firstLine="709"/>
        <w:jc w:val="both"/>
      </w:pPr>
    </w:p>
    <w:p>
      <w:pPr>
        <w:ind w:firstLine="708"/>
        <w:jc w:val="both"/>
      </w:pPr>
      <w:r>
        <w:t>Муниципальная программа сельского поселения Сорум «</w:t>
      </w:r>
      <w:r>
        <w:rPr>
          <w:bCs/>
        </w:rPr>
        <w:t>Реализация полномочий органов местного самоуправления на 2017-2023 годы</w:t>
      </w:r>
      <w:r>
        <w:t>» за январь – декабрь 2021 года исполнена на сумму 54 914,10 тыс. руб., из них по мероприятиям: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«Обеспеченность выполнения полномочий органов местного самоуправления» исполнено на 100%. Освоено 14 228,5 тыс. рублей. Освоено 99,9% денежных средств от запланированного в связи с экономией по потреблению электрической энергии в здании администрации.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rPr>
          <w:bCs/>
          <w:iCs/>
        </w:rPr>
        <w:t>Мероприятие «</w:t>
      </w:r>
      <w:r>
        <w:t xml:space="preserve">Создание условий для развития и совершенствования муниципальной </w:t>
      </w:r>
      <w:r>
        <w:rPr>
          <w:highlight w:val="none"/>
        </w:rPr>
        <w:t>службы» исполнено на 100%. Освоено денежных средств на сумму 46,9 тыс. руб. - в 2021 году прошли диспансеризацию 4 муниципальных служащих на сумму 26,6 тыс. руб. Так же 4 человека прошли курсы повышения квалификации (на сумму – 20,3 тыс. руб.) с получением свидетельства государственного образца по темам:</w:t>
      </w:r>
    </w:p>
    <w:p>
      <w:pPr>
        <w:pStyle w:val="9"/>
        <w:ind w:left="720" w:leftChars="300" w:firstLine="0" w:firstLineChars="0"/>
        <w:jc w:val="both"/>
      </w:pPr>
      <w:r>
        <w:t>- «Противодействие коррупции»- 2 человека;</w:t>
      </w:r>
    </w:p>
    <w:p>
      <w:pPr>
        <w:pStyle w:val="9"/>
        <w:ind w:left="720" w:leftChars="300" w:firstLine="0" w:firstLineChars="0"/>
        <w:jc w:val="both"/>
      </w:pPr>
      <w:r>
        <w:t>- «Управление государственными и муниципальными закупками» - 1 человек;</w:t>
      </w:r>
    </w:p>
    <w:p>
      <w:pPr>
        <w:pStyle w:val="9"/>
        <w:ind w:left="720" w:leftChars="300" w:firstLine="0" w:firstLineChars="0"/>
        <w:jc w:val="both"/>
      </w:pPr>
      <w:r>
        <w:t>- «Контрактная система в сфере закупок товаров» - 1 человек;</w:t>
      </w:r>
    </w:p>
    <w:p>
      <w:pPr>
        <w:pStyle w:val="9"/>
        <w:ind w:left="720" w:leftChars="300" w:firstLine="0" w:firstLineChars="0"/>
        <w:jc w:val="both"/>
      </w:pPr>
      <w:r>
        <w:t>- «Противодействие коррупции» - 1 человек;</w:t>
      </w:r>
    </w:p>
    <w:p>
      <w:pPr>
        <w:pStyle w:val="9"/>
        <w:ind w:left="720" w:leftChars="300" w:firstLine="0" w:firstLineChars="0"/>
        <w:jc w:val="both"/>
        <w:rPr>
          <w:lang w:eastAsia="en-US"/>
        </w:rPr>
      </w:pPr>
      <w:r>
        <w:t>- «Охрана труда и пожарно-технический минимум» - 1 человек</w:t>
      </w:r>
      <w:r>
        <w:rPr>
          <w:lang w:eastAsia="en-US"/>
        </w:rPr>
        <w:t>.</w:t>
      </w:r>
    </w:p>
    <w:p>
      <w:pPr>
        <w:numPr>
          <w:ilvl w:val="0"/>
          <w:numId w:val="1"/>
        </w:numPr>
        <w:ind w:left="0" w:firstLine="705"/>
        <w:jc w:val="both"/>
      </w:pPr>
      <w:r>
        <w:rPr>
          <w:rFonts w:eastAsia="Calibri"/>
          <w:szCs w:val="20"/>
        </w:rPr>
        <w:t>Мероприятие «Реализация отдельных государственных полномочий» отражается субвенция федерального бюджета из регионального фонда компенсации на осуществление первичного воинского учета на территориях, где отсутствуют военные комиссариаты, а также предоставлении по обращению с животными без владельцев и о</w:t>
      </w:r>
      <w:r>
        <w:t>существление отдельного государственного полномочия в сфере государственной регистрации актов гражданского состояния.</w:t>
      </w:r>
      <w:r>
        <w:rPr>
          <w:highlight w:val="none"/>
        </w:rPr>
        <w:t xml:space="preserve"> </w:t>
      </w:r>
      <w:r>
        <w:rPr>
          <w:rFonts w:eastAsia="Calibri"/>
          <w:szCs w:val="20"/>
          <w:highlight w:val="none"/>
        </w:rPr>
        <w:t>Освоено 899,5 тыс. руб. (100 % от плана).</w:t>
      </w:r>
    </w:p>
    <w:p>
      <w:pPr>
        <w:pStyle w:val="9"/>
        <w:numPr>
          <w:ilvl w:val="0"/>
          <w:numId w:val="1"/>
        </w:numPr>
        <w:ind w:left="0" w:firstLine="709"/>
        <w:jc w:val="both"/>
      </w:pPr>
      <w:r>
        <w:t xml:space="preserve">Мероприятие «Создание резерва материальных ресурсов для ликвидации чрезвычайных ситуаций и в целях гражданской обороны» исполнено. В соответствии с номенклатурой материального резерва ГОиЧС закуплено все необходимые материалы. 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«Мероприятия по обеспечению первичных мер пожарной безопасности» исполнено. Освоено денежных средств 100% и составляет 3,0 тыс. руб. - приобретена краска для окраски пожарного щита, расположенного на территории п. Сорум.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«Профилактика правонарушений» исполнено. Освоено денежных средств на сумму 15,3 тыс. руб. Произведена выплата премий народным дружинникам по ходатайству командира ДНД  на 26 человек. В период 2021 года ими выполнены мероприятия по осуществлению обход указанной территории, с целью выявления лиц, совершающих порчу муниципального имущества, обнаружения бесхозных  предметов; при выявлении лиц, осуществляющих порчу муниципального имущества (строения, объекты культуры и благоустройства, деревья, насаждения, цветники и иные объекты), обнаружении бесхозных предметов сообщать организаторам проведения мероприятия и сотрудникам правоохранительных органов, осуществляющих охрану общественного порядка, или по телефону 02 в дежурную часть ОМВД России по Белоярскому району, осуществлять охрану следов правонарушения до прибытия представителей полиции; требовать от граждан прекратить противоправные действия, направленные на повреждение муниципального имущества и предупреждать о предусмотренной юридической ответственности за совершение вышеуказанных противоправных действий; при возникновении чрезвычайной ситуации (пожар, взрыв, разрушение строений и иных ситуаций) сообщить по телефону 112 (единый телефон спасения),  01 (МЧС РФ), 02 (полиция), принимать возможные меры по ликвидации и(или) минимизации последствий чрезвычайной ситуации до приезда специальных служб.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«Мероприятия по энергосбережению и повышению энергетической эффективности» исполнено</w:t>
      </w:r>
      <w:r>
        <w:rPr>
          <w:lang w:eastAsia="en-US"/>
        </w:rPr>
        <w:t>.</w:t>
      </w:r>
      <w:r>
        <w:t xml:space="preserve"> Освоено денежных средств на сумму 25 тыс. руб., были закуплены 40 светодиодных ламп для уличного освещения. 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 xml:space="preserve">Мероприятие «Организация благоустройства территории поселения» исполнено. Освоено 2 661,5 тыс. рублей на оплату товаров, работ, услуг для обеспечения муниципальных нужд сельского поселения: </w:t>
      </w:r>
    </w:p>
    <w:p>
      <w:pPr>
        <w:numPr>
          <w:ilvl w:val="0"/>
          <w:numId w:val="2"/>
        </w:numPr>
        <w:ind w:left="567" w:firstLine="141" w:firstLineChars="59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оплата временных и общественных работ 310,0 тысячи рублей. </w:t>
      </w:r>
    </w:p>
    <w:p>
      <w:pPr>
        <w:numPr>
          <w:ilvl w:val="0"/>
          <w:numId w:val="2"/>
        </w:numPr>
        <w:ind w:left="567" w:firstLine="141" w:firstLineChars="59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приобретение трубы для баннера в честь 75-летия Победы в Великой Отечественной войне 29,7 тыс. рублей. </w:t>
      </w:r>
    </w:p>
    <w:p>
      <w:pPr>
        <w:numPr>
          <w:ilvl w:val="0"/>
          <w:numId w:val="2"/>
        </w:numPr>
        <w:ind w:left="567" w:firstLine="141" w:firstLineChars="59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уличное освещение 698,6 тыс. рублей</w:t>
      </w:r>
      <w:r>
        <w:rPr>
          <w:rFonts w:eastAsia="Calibri"/>
          <w:szCs w:val="20"/>
          <w:lang w:val="en-US"/>
        </w:rPr>
        <w:t>.</w:t>
      </w:r>
    </w:p>
    <w:p>
      <w:pPr>
        <w:numPr>
          <w:ilvl w:val="0"/>
          <w:numId w:val="2"/>
        </w:numPr>
        <w:ind w:left="0" w:firstLine="720" w:firstLineChars="300"/>
        <w:jc w:val="both"/>
        <w:rPr>
          <w:rFonts w:eastAsia="Calibri"/>
          <w:color w:val="auto"/>
          <w:szCs w:val="20"/>
        </w:rPr>
      </w:pPr>
      <w:r>
        <w:rPr>
          <w:rFonts w:eastAsia="Calibri"/>
          <w:szCs w:val="20"/>
        </w:rPr>
        <w:t>проводились работы по благоустройству фу</w:t>
      </w:r>
      <w:r>
        <w:t>тбольно-, волейбольно-, баскетбольной площадки</w:t>
      </w:r>
      <w:r>
        <w:rPr>
          <w:rFonts w:eastAsia="Calibri"/>
          <w:szCs w:val="20"/>
        </w:rPr>
        <w:t xml:space="preserve"> во дворе многоквартирных домов № 1, 2, 3 на сумму 1 258,7 тысяч рублей укладка резиновой крошки (выполнена доставка материала, материал - резиновая крошка и работы по укла</w:t>
      </w:r>
      <w:r>
        <w:rPr>
          <w:rFonts w:eastAsia="Calibri"/>
          <w:color w:val="auto"/>
          <w:szCs w:val="20"/>
        </w:rPr>
        <w:t>дке резиновой крошки).</w:t>
      </w:r>
    </w:p>
    <w:p>
      <w:pPr>
        <w:numPr>
          <w:ilvl w:val="0"/>
          <w:numId w:val="2"/>
        </w:numPr>
        <w:ind w:left="0" w:firstLine="720" w:firstLineChars="300"/>
        <w:jc w:val="both"/>
        <w:rPr>
          <w:rFonts w:eastAsia="Calibri"/>
          <w:color w:val="auto"/>
          <w:szCs w:val="20"/>
        </w:rPr>
      </w:pPr>
      <w:r>
        <w:rPr>
          <w:rFonts w:eastAsia="Calibri"/>
          <w:color w:val="auto"/>
          <w:szCs w:val="20"/>
        </w:rPr>
        <w:t>оплата за проектно-сметную документацию</w:t>
      </w:r>
      <w:r>
        <w:rPr>
          <w:rFonts w:hint="default" w:eastAsia="Calibri"/>
          <w:color w:val="auto"/>
          <w:szCs w:val="20"/>
          <w:lang w:val="ru-RU"/>
        </w:rPr>
        <w:t xml:space="preserve"> на реализацию регионального проекта «Формирование комфортной городской среды» мероприятие </w:t>
      </w:r>
      <w:r>
        <w:rPr>
          <w:color w:val="auto"/>
        </w:rPr>
        <w:t xml:space="preserve">«Благоустройство пешеходного бульвара вдоль улицы центральная </w:t>
      </w:r>
      <w:r>
        <w:rPr>
          <w:rFonts w:ascii="TimesNewRomanPSMT" w:hAnsi="TimesNewRomanPSMT" w:cs="TimesNewRomanPSMT"/>
          <w:color w:val="auto"/>
        </w:rPr>
        <w:t>в п. Сорум, Белоярского района. Зона игровой площадки, и тихого отдыха»</w:t>
      </w:r>
      <w:bookmarkStart w:id="0" w:name="_GoBack"/>
      <w:bookmarkEnd w:id="0"/>
      <w:r>
        <w:rPr>
          <w:rFonts w:eastAsia="Calibri"/>
          <w:color w:val="auto"/>
          <w:szCs w:val="20"/>
        </w:rPr>
        <w:t xml:space="preserve"> 195,0 тыс. руб.</w:t>
      </w:r>
    </w:p>
    <w:p>
      <w:pPr>
        <w:numPr>
          <w:ilvl w:val="0"/>
          <w:numId w:val="2"/>
        </w:numPr>
        <w:ind w:left="0" w:firstLine="720" w:firstLineChars="30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озеленение на сумму 120,8 тысяч рублей, произведены расходы на приобретение цветочной рассады, высадка в клумбы и уход за цветами.</w:t>
      </w:r>
    </w:p>
    <w:p>
      <w:pPr>
        <w:numPr>
          <w:ilvl w:val="0"/>
          <w:numId w:val="2"/>
        </w:numPr>
        <w:ind w:left="0" w:firstLine="720" w:firstLineChars="30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проводился конкурс по теме «Наш цветущий дворик», на сумму 19,5 тысяч рублей.</w:t>
      </w:r>
    </w:p>
    <w:p>
      <w:pPr>
        <w:numPr>
          <w:ilvl w:val="0"/>
          <w:numId w:val="2"/>
        </w:numPr>
        <w:ind w:left="0" w:firstLine="720" w:firstLineChars="30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чистка снега территории п. Сорум 29,2 тыс. руб.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«Обеспечение надлежащего уровня эксплуатации муниципального имущества» исполнено. Освоено 2 099,4 тыс. рублей на оплату товаров, работ, услуг для обеспечения муниципальных нужд сельского поселения по договорам (ремонт автомобиля, хранение ГСМ, покупка ГСМ, содержание муниципального жилого фонда, услуги ООО «Расчетно-информационный центр» и т.д.). Освоено 99,9% денежных средств от запланированного объема, в связи с уменьшением стоимости проведения оценки муниципального и бесхозяйственного имущества.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«Организация досуга, предоставление услуг организаций культуры» исполнено. Освоено 4 715,1 тыс. рублей (99,9%) на оплату по трудовым договорам сотрудников (включая страховые взносы); на оплату товаров, работ, услуг для обеспечения деятельности; экономия в связи с уменьшением оплаты льготного проезда.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 xml:space="preserve">Мероприятие «Развитие физической культуры и массового спорта» исполнено. Освоено 4 756,5 тыс. Рублей (100%), в том числе за оплату коммунальных услуг здания физкультурно-оздоровительного комплекса. А также проведения спортивных мероприятий. 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«Реализация мероприятий в области социальной политики» исполнено. Освоено 100% или 65,5 тыс. рублей.  Р</w:t>
      </w:r>
      <w:r>
        <w:rPr>
          <w:rFonts w:eastAsia="Calibri"/>
          <w:szCs w:val="20"/>
        </w:rPr>
        <w:t>еализация мероприятия осуществляется за счет приема заявлений от сотрудников, для компенсации стоимости проезда в медучреждения по направлению исполнение составляет 5,5 тысяч рублей 1 сотрудник. Так же производится начисление дополнительной пенсии муниципальным служащим со стажем работы более 15 лет, ежемесячно в размере 5 тыс</w:t>
      </w:r>
      <w:r>
        <w:rPr>
          <w:lang w:eastAsia="en-US"/>
        </w:rPr>
        <w:t>.руб. на 1 сотрудника.</w:t>
      </w:r>
    </w:p>
    <w:p>
      <w:pPr>
        <w:pStyle w:val="10"/>
        <w:numPr>
          <w:ilvl w:val="0"/>
          <w:numId w:val="1"/>
        </w:numPr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«Управление резервными средствами бюджета поселения» - освоение резервных средств предусмотрено только в случае установления чрезвычайного положения или ситуации на территории муниципального образования.</w:t>
      </w:r>
    </w:p>
    <w:p>
      <w:pPr>
        <w:pStyle w:val="10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«Предоставление иных межбюджетных трансфертов из бюджета поселения». Иные межбюджетные трансферты на обеспечение сбалансированности перечислены в бюджет поселения в сумме 33,1 тыс. рублей в соответствии с потребностью. </w:t>
      </w:r>
    </w:p>
    <w:p>
      <w:pPr>
        <w:pStyle w:val="10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«Реализация мероприятий в сфере коммунального хозяйства» исполнено. 286,2 тыс. руб. на оплату субсидии за твёрдые коммунальные отходы и оплату за капитальный ремонт многоквартирных жилых домов.</w:t>
      </w:r>
    </w:p>
    <w:p>
      <w:pPr>
        <w:pStyle w:val="9"/>
        <w:numPr>
          <w:ilvl w:val="0"/>
          <w:numId w:val="1"/>
        </w:numPr>
        <w:ind w:left="0" w:firstLine="705"/>
        <w:jc w:val="both"/>
      </w:pPr>
      <w:r>
        <w:t>Мероприятие «</w:t>
      </w:r>
      <w:r>
        <w:rPr>
          <w:color w:val="000000"/>
          <w:szCs w:val="22"/>
        </w:rPr>
        <w:t>Дорожная деятельность</w:t>
      </w:r>
      <w:r>
        <w:t xml:space="preserve">». </w:t>
      </w:r>
      <w:r>
        <w:rPr>
          <w:lang w:eastAsia="en-US"/>
        </w:rPr>
        <w:t>Освоение денежных средств производится по мере необходимости.</w:t>
      </w:r>
    </w:p>
    <w:p>
      <w:pPr>
        <w:pStyle w:val="9"/>
        <w:numPr>
          <w:ilvl w:val="0"/>
          <w:numId w:val="1"/>
        </w:numPr>
        <w:ind w:left="0" w:firstLine="709"/>
        <w:jc w:val="both"/>
      </w:pPr>
      <w:r>
        <w:t>Мероприятие по обеспечению безопасности людей на водных объектах исполнено с путём распространения памяток и буклетов, закупленных в предыдущих годах.</w:t>
      </w:r>
    </w:p>
    <w:p>
      <w:pPr>
        <w:pStyle w:val="9"/>
        <w:numPr>
          <w:ilvl w:val="0"/>
          <w:numId w:val="1"/>
        </w:numPr>
        <w:ind w:left="0" w:firstLine="709"/>
        <w:jc w:val="both"/>
      </w:pPr>
      <w:r>
        <w:t>Мероприятие «</w:t>
      </w:r>
      <w:r>
        <w:rPr>
          <w:szCs w:val="22"/>
        </w:rPr>
        <w:t>Обеспечение проведения выборов и референдумов</w:t>
      </w:r>
      <w:r>
        <w:t>» освоение средств предусмотрено только в случае проведения выборов на территории муниципального образования.</w:t>
      </w:r>
    </w:p>
    <w:p>
      <w:pPr>
        <w:pStyle w:val="9"/>
        <w:numPr>
          <w:ilvl w:val="0"/>
          <w:numId w:val="1"/>
        </w:numPr>
        <w:ind w:left="0" w:firstLine="709"/>
        <w:jc w:val="both"/>
        <w:rPr>
          <w:rFonts w:eastAsia="sans-sarif"/>
        </w:rPr>
      </w:pPr>
      <w:r>
        <w:t>Мероприятие «Региональный проект «Обеспечение устойчивого сокращения непригодного для проживания жилищного фонда» исполнено. Освоено 13 264,7 тыс. руб. или 100 % (выкуплено аварийное жилье у граждан в количестве 25 квартир общей площадью 1 237,4 кв.м.</w:t>
      </w:r>
    </w:p>
    <w:p>
      <w:pPr>
        <w:numPr>
          <w:ilvl w:val="0"/>
          <w:numId w:val="1"/>
        </w:numPr>
        <w:shd w:val="clear" w:color="auto" w:fill="FFFFFF"/>
        <w:ind w:left="0" w:leftChars="0" w:firstLine="709" w:firstLineChars="0"/>
        <w:jc w:val="both"/>
        <w:rPr>
          <w:rFonts w:eastAsia="SimSun"/>
          <w:shd w:val="clear" w:color="auto" w:fill="FFFFFF"/>
          <w:lang w:eastAsia="zh-CN" w:bidi="ar"/>
        </w:rPr>
      </w:pPr>
      <w:r>
        <w:t xml:space="preserve">Мероприятие «Региональный проект «Формирование комфортной городской среды» исполнено. Освоено 100% или 8 852,5 тыс. руб. На территории сельского поселения Сорум благоустроена одна общественная территория «Благоустройство пешеходного бульвара вдоль улицы центральная </w:t>
      </w:r>
      <w:r>
        <w:rPr>
          <w:rFonts w:ascii="TimesNewRomanPSMT" w:hAnsi="TimesNewRomanPSMT" w:cs="TimesNewRomanPSMT"/>
        </w:rPr>
        <w:t xml:space="preserve">в п. Сорум, Белоярского района. Зона игровой площадки, и тихого отдыха». </w:t>
      </w:r>
      <w:r>
        <w:rPr>
          <w:rFonts w:eastAsia="SimSun"/>
          <w:shd w:val="clear" w:color="auto" w:fill="FFFFFF"/>
          <w:lang w:eastAsia="zh-CN" w:bidi="ar"/>
        </w:rPr>
        <w:t xml:space="preserve"> (прогулочная зона, зона тихого отдыха, турниковый комплекс, игровой комплекс: Шахматы, Шахматный клуб, качалка на пружине, карусель, подвесные качели). </w:t>
      </w:r>
    </w:p>
    <w:p>
      <w:pPr>
        <w:pStyle w:val="9"/>
        <w:ind w:left="705"/>
        <w:jc w:val="both"/>
      </w:pPr>
    </w:p>
    <w:p>
      <w:pPr>
        <w:pStyle w:val="10"/>
        <w:ind w:left="1413" w:firstLine="0"/>
        <w:jc w:val="center"/>
        <w:outlineLvl w:val="1"/>
      </w:pPr>
      <w:r>
        <w:t>_______________</w:t>
      </w:r>
    </w:p>
    <w:p/>
    <w:p>
      <w:pPr>
        <w:jc w:val="right"/>
        <w:rPr>
          <w:rFonts w:eastAsia="Calibri"/>
          <w:lang w:eastAsia="en-US"/>
        </w:rPr>
      </w:pPr>
    </w:p>
    <w:sectPr>
      <w:pgSz w:w="11906" w:h="16838"/>
      <w:pgMar w:top="709" w:right="566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a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11A25"/>
    <w:multiLevelType w:val="singleLevel"/>
    <w:tmpl w:val="CE311A25"/>
    <w:lvl w:ilvl="0" w:tentative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</w:abstractNum>
  <w:abstractNum w:abstractNumId="1">
    <w:nsid w:val="35343E39"/>
    <w:multiLevelType w:val="multilevel"/>
    <w:tmpl w:val="35343E39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659C"/>
    <w:rsid w:val="00017933"/>
    <w:rsid w:val="000208C6"/>
    <w:rsid w:val="000226AD"/>
    <w:rsid w:val="00023794"/>
    <w:rsid w:val="00063974"/>
    <w:rsid w:val="0008066B"/>
    <w:rsid w:val="0008628E"/>
    <w:rsid w:val="00087C3A"/>
    <w:rsid w:val="00092DAD"/>
    <w:rsid w:val="000970B1"/>
    <w:rsid w:val="000C495B"/>
    <w:rsid w:val="000D593A"/>
    <w:rsid w:val="000F445A"/>
    <w:rsid w:val="000F6896"/>
    <w:rsid w:val="00103128"/>
    <w:rsid w:val="001307C8"/>
    <w:rsid w:val="001450FD"/>
    <w:rsid w:val="00153893"/>
    <w:rsid w:val="00163AC3"/>
    <w:rsid w:val="001706AE"/>
    <w:rsid w:val="00173718"/>
    <w:rsid w:val="001B223A"/>
    <w:rsid w:val="001C6C55"/>
    <w:rsid w:val="002075E3"/>
    <w:rsid w:val="0020798B"/>
    <w:rsid w:val="002218A9"/>
    <w:rsid w:val="002267A8"/>
    <w:rsid w:val="0022706C"/>
    <w:rsid w:val="00251A97"/>
    <w:rsid w:val="00253785"/>
    <w:rsid w:val="00256848"/>
    <w:rsid w:val="00282406"/>
    <w:rsid w:val="002B4A98"/>
    <w:rsid w:val="002C1A43"/>
    <w:rsid w:val="002C457E"/>
    <w:rsid w:val="002E2357"/>
    <w:rsid w:val="002E383C"/>
    <w:rsid w:val="002E6AA9"/>
    <w:rsid w:val="002E6DB8"/>
    <w:rsid w:val="003045DF"/>
    <w:rsid w:val="00304E38"/>
    <w:rsid w:val="00313C40"/>
    <w:rsid w:val="0033020C"/>
    <w:rsid w:val="00332B1B"/>
    <w:rsid w:val="003403ED"/>
    <w:rsid w:val="003404CB"/>
    <w:rsid w:val="003611AE"/>
    <w:rsid w:val="00366987"/>
    <w:rsid w:val="003735A9"/>
    <w:rsid w:val="00375285"/>
    <w:rsid w:val="003778D6"/>
    <w:rsid w:val="0038134C"/>
    <w:rsid w:val="003A0D1A"/>
    <w:rsid w:val="003A5B7B"/>
    <w:rsid w:val="003A7586"/>
    <w:rsid w:val="00401E46"/>
    <w:rsid w:val="004036C8"/>
    <w:rsid w:val="004253A2"/>
    <w:rsid w:val="0047286B"/>
    <w:rsid w:val="00476BD6"/>
    <w:rsid w:val="00496E9E"/>
    <w:rsid w:val="004B2866"/>
    <w:rsid w:val="004C28E3"/>
    <w:rsid w:val="004C5C1A"/>
    <w:rsid w:val="004D7B1B"/>
    <w:rsid w:val="004E4ECF"/>
    <w:rsid w:val="005008F8"/>
    <w:rsid w:val="005274B2"/>
    <w:rsid w:val="0053564F"/>
    <w:rsid w:val="00542592"/>
    <w:rsid w:val="00545517"/>
    <w:rsid w:val="00590A12"/>
    <w:rsid w:val="0059526B"/>
    <w:rsid w:val="005B4A19"/>
    <w:rsid w:val="005B5692"/>
    <w:rsid w:val="005D460A"/>
    <w:rsid w:val="0060133A"/>
    <w:rsid w:val="00605E29"/>
    <w:rsid w:val="0063660F"/>
    <w:rsid w:val="006378B6"/>
    <w:rsid w:val="00671FA5"/>
    <w:rsid w:val="00683308"/>
    <w:rsid w:val="0068368F"/>
    <w:rsid w:val="0069431C"/>
    <w:rsid w:val="006A370E"/>
    <w:rsid w:val="006A3899"/>
    <w:rsid w:val="006B0997"/>
    <w:rsid w:val="006C2239"/>
    <w:rsid w:val="006D01F7"/>
    <w:rsid w:val="006D7359"/>
    <w:rsid w:val="006E16DB"/>
    <w:rsid w:val="006E3017"/>
    <w:rsid w:val="006F35B7"/>
    <w:rsid w:val="006F669B"/>
    <w:rsid w:val="006F6FE5"/>
    <w:rsid w:val="00730E85"/>
    <w:rsid w:val="00736898"/>
    <w:rsid w:val="00787819"/>
    <w:rsid w:val="00787930"/>
    <w:rsid w:val="007A3E06"/>
    <w:rsid w:val="007A6558"/>
    <w:rsid w:val="007C0D84"/>
    <w:rsid w:val="007C2DDD"/>
    <w:rsid w:val="007C66EF"/>
    <w:rsid w:val="008066B7"/>
    <w:rsid w:val="008145A1"/>
    <w:rsid w:val="00817952"/>
    <w:rsid w:val="008231B6"/>
    <w:rsid w:val="0082491C"/>
    <w:rsid w:val="008630A2"/>
    <w:rsid w:val="00873430"/>
    <w:rsid w:val="008873C3"/>
    <w:rsid w:val="008B101C"/>
    <w:rsid w:val="00901D4E"/>
    <w:rsid w:val="009115CC"/>
    <w:rsid w:val="00914BEA"/>
    <w:rsid w:val="009167B4"/>
    <w:rsid w:val="00917337"/>
    <w:rsid w:val="00920228"/>
    <w:rsid w:val="00923B9E"/>
    <w:rsid w:val="00924324"/>
    <w:rsid w:val="00930AA0"/>
    <w:rsid w:val="00933B79"/>
    <w:rsid w:val="0094008F"/>
    <w:rsid w:val="009415B6"/>
    <w:rsid w:val="0094757B"/>
    <w:rsid w:val="00953EB3"/>
    <w:rsid w:val="00955B65"/>
    <w:rsid w:val="00982B4A"/>
    <w:rsid w:val="00986D54"/>
    <w:rsid w:val="009C0747"/>
    <w:rsid w:val="009E1366"/>
    <w:rsid w:val="009E5309"/>
    <w:rsid w:val="00A029A3"/>
    <w:rsid w:val="00A043DD"/>
    <w:rsid w:val="00A13E54"/>
    <w:rsid w:val="00A3293C"/>
    <w:rsid w:val="00A778DE"/>
    <w:rsid w:val="00A9170B"/>
    <w:rsid w:val="00A9556C"/>
    <w:rsid w:val="00AA4AA1"/>
    <w:rsid w:val="00AB4D80"/>
    <w:rsid w:val="00AB6862"/>
    <w:rsid w:val="00AC08BA"/>
    <w:rsid w:val="00AC4EF1"/>
    <w:rsid w:val="00AD4302"/>
    <w:rsid w:val="00AE63DF"/>
    <w:rsid w:val="00AF37EA"/>
    <w:rsid w:val="00AF5B57"/>
    <w:rsid w:val="00B03AB4"/>
    <w:rsid w:val="00B203E9"/>
    <w:rsid w:val="00B25FA7"/>
    <w:rsid w:val="00B26E44"/>
    <w:rsid w:val="00B61AC9"/>
    <w:rsid w:val="00B7567D"/>
    <w:rsid w:val="00B825EA"/>
    <w:rsid w:val="00B84FA9"/>
    <w:rsid w:val="00C0324C"/>
    <w:rsid w:val="00C07297"/>
    <w:rsid w:val="00C16BEA"/>
    <w:rsid w:val="00C22F32"/>
    <w:rsid w:val="00C31577"/>
    <w:rsid w:val="00C3755A"/>
    <w:rsid w:val="00C6117B"/>
    <w:rsid w:val="00C9421E"/>
    <w:rsid w:val="00CB01EC"/>
    <w:rsid w:val="00CC2271"/>
    <w:rsid w:val="00CC4649"/>
    <w:rsid w:val="00D0213E"/>
    <w:rsid w:val="00D13155"/>
    <w:rsid w:val="00D14F66"/>
    <w:rsid w:val="00D459FF"/>
    <w:rsid w:val="00D46D00"/>
    <w:rsid w:val="00D65FAE"/>
    <w:rsid w:val="00D77C3C"/>
    <w:rsid w:val="00DA4C0D"/>
    <w:rsid w:val="00DB661D"/>
    <w:rsid w:val="00DD1E38"/>
    <w:rsid w:val="00DF29E8"/>
    <w:rsid w:val="00DF39CD"/>
    <w:rsid w:val="00E0025E"/>
    <w:rsid w:val="00E05481"/>
    <w:rsid w:val="00E25016"/>
    <w:rsid w:val="00E27DC6"/>
    <w:rsid w:val="00E62136"/>
    <w:rsid w:val="00E65DEC"/>
    <w:rsid w:val="00E70035"/>
    <w:rsid w:val="00E75905"/>
    <w:rsid w:val="00E93889"/>
    <w:rsid w:val="00EB22E6"/>
    <w:rsid w:val="00EC6499"/>
    <w:rsid w:val="00ED311A"/>
    <w:rsid w:val="00ED792F"/>
    <w:rsid w:val="00EE505A"/>
    <w:rsid w:val="00F16DF7"/>
    <w:rsid w:val="00F17DC7"/>
    <w:rsid w:val="00F241D5"/>
    <w:rsid w:val="00F50669"/>
    <w:rsid w:val="00F55D8D"/>
    <w:rsid w:val="00F55EF4"/>
    <w:rsid w:val="00F63925"/>
    <w:rsid w:val="00F668E3"/>
    <w:rsid w:val="00F77474"/>
    <w:rsid w:val="00F77D4C"/>
    <w:rsid w:val="00F847AB"/>
    <w:rsid w:val="00FA5B77"/>
    <w:rsid w:val="00FD5034"/>
    <w:rsid w:val="00FE0C41"/>
    <w:rsid w:val="00FE1B8A"/>
    <w:rsid w:val="00FE7563"/>
    <w:rsid w:val="00FF12EB"/>
    <w:rsid w:val="00FF6DDC"/>
    <w:rsid w:val="01D626D7"/>
    <w:rsid w:val="05143F2B"/>
    <w:rsid w:val="3A66005F"/>
    <w:rsid w:val="42FD3C94"/>
    <w:rsid w:val="595F0FFF"/>
    <w:rsid w:val="5CD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8"/>
    <w:basedOn w:val="1"/>
    <w:next w:val="1"/>
    <w:link w:val="13"/>
    <w:qFormat/>
    <w:uiPriority w:val="0"/>
    <w:pPr>
      <w:spacing w:before="240" w:after="60"/>
      <w:outlineLvl w:val="7"/>
    </w:pPr>
    <w:rPr>
      <w:b/>
      <w:i/>
      <w:iCs/>
      <w:lang w:val="zh-CN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1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2">
    <w:name w:val="apple-style-span"/>
    <w:qFormat/>
    <w:uiPriority w:val="0"/>
  </w:style>
  <w:style w:type="character" w:customStyle="1" w:styleId="13">
    <w:name w:val="Заголовок 8 Знак"/>
    <w:basedOn w:val="3"/>
    <w:link w:val="2"/>
    <w:qFormat/>
    <w:uiPriority w:val="0"/>
    <w:rPr>
      <w:rFonts w:ascii="Times New Roman" w:hAnsi="Times New Roman" w:eastAsia="Times New Roman" w:cs="Times New Roman"/>
      <w:b/>
      <w:i/>
      <w:iCs/>
      <w:sz w:val="24"/>
      <w:szCs w:val="24"/>
      <w:lang w:val="zh-CN" w:eastAsia="zh-CN"/>
    </w:rPr>
  </w:style>
  <w:style w:type="paragraph" w:customStyle="1" w:styleId="1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5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6E103-58E8-4353-B6D4-5B029D349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1291</Words>
  <Characters>7364</Characters>
  <Lines>61</Lines>
  <Paragraphs>17</Paragraphs>
  <TotalTime>5</TotalTime>
  <ScaleCrop>false</ScaleCrop>
  <LinksUpToDate>false</LinksUpToDate>
  <CharactersWithSpaces>8638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2020-03-03T05:33:00Z</dcterms:created>
  <dc:creator>Администратор</dc:creator>
  <cp:lastModifiedBy>ZamGlavy</cp:lastModifiedBy>
  <cp:lastPrinted>2022-03-01T05:15:49Z</cp:lastPrinted>
  <dcterms:modified xsi:type="dcterms:W3CDTF">2022-03-01T05:16:08Z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4BC5837717894B4388F106603B93D9C1</vt:lpwstr>
  </property>
</Properties>
</file>